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widowControl/>
        <w:suppressLineNumbers w:val="0"/>
        <w:spacing w:before="0" w:beforeAutospacing="0" w:after="0" w:afterAutospacing="0" w:line="585" w:lineRule="atLeast"/>
        <w:ind w:left="0" w:right="0" w:firstLine="0"/>
      </w:pPr>
      <w:r>
        <w:rPr>
          <w:rFonts w:ascii="仿宋_GB2312" w:hAnsi="宋体" w:eastAsia="仿宋_GB2312" w:cs="仿宋_GB2312"/>
          <w:i w:val="0"/>
          <w:iCs w:val="0"/>
          <w:caps w:val="0"/>
          <w:color w:val="000000"/>
          <w:spacing w:val="0"/>
          <w:sz w:val="24"/>
          <w:szCs w:val="24"/>
          <w:bdr w:val="none" w:color="auto" w:sz="0" w:space="0"/>
          <w:shd w:val="clear" w:fill="FFFFFF"/>
        </w:rPr>
        <w:t>附件</w:t>
      </w:r>
    </w:p>
    <w:p>
      <w:pPr>
        <w:pStyle w:val="2"/>
        <w:keepNext w:val="0"/>
        <w:keepLines w:val="0"/>
        <w:widowControl/>
        <w:suppressLineNumbers w:val="0"/>
        <w:spacing w:before="0" w:beforeAutospacing="0" w:after="0" w:afterAutospacing="0"/>
        <w:ind w:left="0" w:right="0"/>
      </w:pPr>
      <w:r>
        <w:rPr>
          <w:rFonts w:ascii="方正小标宋简体" w:hAnsi="方正小标宋简体" w:eastAsia="方正小标宋简体" w:cs="方正小标宋简体"/>
          <w:i w:val="0"/>
          <w:iCs w:val="0"/>
          <w:caps w:val="0"/>
          <w:color w:val="000000"/>
          <w:spacing w:val="0"/>
          <w:bdr w:val="none" w:color="auto" w:sz="0" w:space="0"/>
          <w:shd w:val="clear" w:fill="FFFFFF"/>
        </w:rPr>
        <w:t>河南省政府投资项目代建中心</w:t>
      </w:r>
    </w:p>
    <w:p>
      <w:pPr>
        <w:pStyle w:val="2"/>
        <w:keepNext w:val="0"/>
        <w:keepLines w:val="0"/>
        <w:widowControl/>
        <w:suppressLineNumbers w:val="0"/>
        <w:spacing w:before="0" w:beforeAutospacing="0" w:after="0" w:afterAutospacing="0"/>
        <w:ind w:left="0" w:right="0"/>
      </w:pPr>
      <w:r>
        <w:rPr>
          <w:i w:val="0"/>
          <w:iCs w:val="0"/>
          <w:caps w:val="0"/>
          <w:color w:val="000000"/>
          <w:spacing w:val="0"/>
          <w:bdr w:val="none" w:color="auto" w:sz="0" w:space="0"/>
          <w:shd w:val="clear" w:fill="FFFFFF"/>
        </w:rPr>
        <w:t>2024</w:t>
      </w:r>
      <w:r>
        <w:rPr>
          <w:rFonts w:hint="default" w:ascii="方正小标宋简体" w:hAnsi="方正小标宋简体" w:eastAsia="方正小标宋简体" w:cs="方正小标宋简体"/>
          <w:i w:val="0"/>
          <w:iCs w:val="0"/>
          <w:caps w:val="0"/>
          <w:color w:val="000000"/>
          <w:spacing w:val="0"/>
          <w:bdr w:val="none" w:color="auto" w:sz="0" w:space="0"/>
          <w:shd w:val="clear" w:fill="FFFFFF"/>
        </w:rPr>
        <w:t>年招聘高层次人才岗位信息表</w:t>
      </w:r>
    </w:p>
    <w:p>
      <w:pPr>
        <w:pStyle w:val="9"/>
        <w:keepNext w:val="0"/>
        <w:keepLines w:val="0"/>
        <w:widowControl/>
        <w:suppressLineNumbers w:val="0"/>
        <w:spacing w:before="0" w:beforeAutospacing="0" w:after="0" w:afterAutospacing="0" w:line="585" w:lineRule="atLeast"/>
        <w:ind w:left="0" w:right="0" w:firstLine="480"/>
      </w:pPr>
      <w:r>
        <w:rPr>
          <w:rFonts w:hint="default" w:ascii="Times New Roman" w:hAnsi="Times New Roman" w:eastAsia="宋体" w:cs="Times New Roman"/>
          <w:i w:val="0"/>
          <w:iCs w:val="0"/>
          <w:caps w:val="0"/>
          <w:color w:val="000000"/>
          <w:spacing w:val="0"/>
          <w:sz w:val="24"/>
          <w:szCs w:val="24"/>
          <w:bdr w:val="none" w:color="auto" w:sz="0" w:space="0"/>
          <w:shd w:val="clear" w:fill="FFFFFF"/>
        </w:rPr>
        <w:t> </w:t>
      </w:r>
    </w:p>
    <w:tbl>
      <w:tblPr>
        <w:tblW w:w="871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1"/>
        <w:gridCol w:w="654"/>
        <w:gridCol w:w="604"/>
        <w:gridCol w:w="1440"/>
        <w:gridCol w:w="984"/>
        <w:gridCol w:w="722"/>
        <w:gridCol w:w="3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1" w:hRule="atLeast"/>
          <w:tblCellSpacing w:w="0" w:type="dxa"/>
        </w:trPr>
        <w:tc>
          <w:tcPr>
            <w:tcW w:w="5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bookmarkStart w:id="0" w:name="_GoBack"/>
            <w:r>
              <w:rPr>
                <w:rFonts w:hint="default" w:ascii="仿宋_GB2312" w:eastAsia="仿宋_GB2312" w:cs="仿宋_GB2312"/>
                <w:sz w:val="24"/>
                <w:szCs w:val="24"/>
                <w:bdr w:val="none" w:color="auto" w:sz="0" w:space="0"/>
              </w:rPr>
              <w:t>序号</w:t>
            </w:r>
          </w:p>
        </w:tc>
        <w:tc>
          <w:tcPr>
            <w:tcW w:w="65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岗位</w:t>
            </w:r>
          </w:p>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名称</w:t>
            </w:r>
          </w:p>
        </w:tc>
        <w:tc>
          <w:tcPr>
            <w:tcW w:w="60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招聘人数</w:t>
            </w:r>
          </w:p>
        </w:tc>
        <w:tc>
          <w:tcPr>
            <w:tcW w:w="144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专业</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岗位职责</w:t>
            </w:r>
          </w:p>
        </w:tc>
        <w:tc>
          <w:tcPr>
            <w:tcW w:w="66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学历</w:t>
            </w:r>
          </w:p>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学位</w:t>
            </w:r>
          </w:p>
        </w:tc>
        <w:tc>
          <w:tcPr>
            <w:tcW w:w="38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与岗位有关的其他条件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53" w:hRule="atLeast"/>
          <w:tblCellSpacing w:w="0" w:type="dxa"/>
        </w:trPr>
        <w:tc>
          <w:tcPr>
            <w:tcW w:w="5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1</w:t>
            </w:r>
          </w:p>
        </w:tc>
        <w:tc>
          <w:tcPr>
            <w:tcW w:w="65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专业技术岗</w:t>
            </w:r>
          </w:p>
        </w:tc>
        <w:tc>
          <w:tcPr>
            <w:tcW w:w="60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1</w:t>
            </w:r>
          </w:p>
        </w:tc>
        <w:tc>
          <w:tcPr>
            <w:tcW w:w="144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会计学、财务管理专业，本硕专业一致</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负责基建项目会计</w:t>
            </w:r>
          </w:p>
        </w:tc>
        <w:tc>
          <w:tcPr>
            <w:tcW w:w="668"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硕士研究生及以上学历，取得硕士及以上学位</w:t>
            </w:r>
          </w:p>
        </w:tc>
        <w:tc>
          <w:tcPr>
            <w:tcW w:w="38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年龄为</w:t>
            </w:r>
            <w:r>
              <w:rPr>
                <w:rFonts w:hint="default" w:ascii="Times New Roman" w:hAnsi="Times New Roman" w:cs="Times New Roman"/>
                <w:sz w:val="24"/>
                <w:szCs w:val="24"/>
                <w:bdr w:val="none" w:color="auto" w:sz="0" w:space="0"/>
              </w:rPr>
              <w:t>40</w:t>
            </w:r>
            <w:r>
              <w:rPr>
                <w:rFonts w:hint="default" w:ascii="仿宋_GB2312" w:eastAsia="仿宋_GB2312" w:cs="仿宋_GB2312"/>
                <w:sz w:val="24"/>
                <w:szCs w:val="24"/>
                <w:bdr w:val="none" w:color="auto" w:sz="0" w:space="0"/>
              </w:rPr>
              <w:t>岁以下（</w:t>
            </w:r>
            <w:r>
              <w:rPr>
                <w:rFonts w:hint="default" w:ascii="Times New Roman" w:hAnsi="Times New Roman" w:cs="Times New Roman"/>
                <w:sz w:val="24"/>
                <w:szCs w:val="24"/>
                <w:bdr w:val="none" w:color="auto" w:sz="0" w:space="0"/>
              </w:rPr>
              <w:t>1984</w:t>
            </w:r>
            <w:r>
              <w:rPr>
                <w:rFonts w:hint="default" w:ascii="仿宋_GB2312" w:eastAsia="仿宋_GB2312" w:cs="仿宋_GB2312"/>
                <w:sz w:val="24"/>
                <w:szCs w:val="24"/>
                <w:bdr w:val="none" w:color="auto" w:sz="0" w:space="0"/>
              </w:rPr>
              <w:t>年</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仿宋_GB2312" w:eastAsia="仿宋_GB2312" w:cs="仿宋_GB2312"/>
                <w:sz w:val="24"/>
                <w:szCs w:val="24"/>
                <w:bdr w:val="none" w:color="auto" w:sz="0" w:space="0"/>
              </w:rPr>
              <w:t>日以后出生）；</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具有经济系列副高级以上职称；</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3.</w:t>
            </w:r>
            <w:r>
              <w:rPr>
                <w:rFonts w:hint="default" w:ascii="仿宋_GB2312" w:eastAsia="仿宋_GB2312" w:cs="仿宋_GB2312"/>
                <w:sz w:val="24"/>
                <w:szCs w:val="24"/>
                <w:bdr w:val="none" w:color="auto" w:sz="0" w:space="0"/>
              </w:rPr>
              <w:t>有基建财务相关工作经历。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7" w:hRule="atLeast"/>
          <w:tblCellSpacing w:w="0" w:type="dxa"/>
        </w:trPr>
        <w:tc>
          <w:tcPr>
            <w:tcW w:w="5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2</w:t>
            </w:r>
          </w:p>
        </w:tc>
        <w:tc>
          <w:tcPr>
            <w:tcW w:w="65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专业技术岗</w:t>
            </w:r>
          </w:p>
        </w:tc>
        <w:tc>
          <w:tcPr>
            <w:tcW w:w="60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1</w:t>
            </w:r>
          </w:p>
        </w:tc>
        <w:tc>
          <w:tcPr>
            <w:tcW w:w="144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硕士为管理科学与工程专业，本科为工程造价、土木工程专业</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负责项目造价管理</w:t>
            </w:r>
          </w:p>
        </w:tc>
        <w:tc>
          <w:tcPr>
            <w:tcW w:w="66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38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年龄为</w:t>
            </w:r>
            <w:r>
              <w:rPr>
                <w:rFonts w:hint="default" w:ascii="Times New Roman" w:hAnsi="Times New Roman" w:cs="Times New Roman"/>
                <w:sz w:val="24"/>
                <w:szCs w:val="24"/>
                <w:bdr w:val="none" w:color="auto" w:sz="0" w:space="0"/>
              </w:rPr>
              <w:t>40</w:t>
            </w:r>
            <w:r>
              <w:rPr>
                <w:rFonts w:hint="default" w:ascii="仿宋_GB2312" w:eastAsia="仿宋_GB2312" w:cs="仿宋_GB2312"/>
                <w:sz w:val="24"/>
                <w:szCs w:val="24"/>
                <w:bdr w:val="none" w:color="auto" w:sz="0" w:space="0"/>
              </w:rPr>
              <w:t>岁以下（</w:t>
            </w:r>
            <w:r>
              <w:rPr>
                <w:rFonts w:hint="default" w:ascii="Times New Roman" w:hAnsi="Times New Roman" w:cs="Times New Roman"/>
                <w:sz w:val="24"/>
                <w:szCs w:val="24"/>
                <w:bdr w:val="none" w:color="auto" w:sz="0" w:space="0"/>
              </w:rPr>
              <w:t>1984</w:t>
            </w:r>
            <w:r>
              <w:rPr>
                <w:rFonts w:hint="default" w:ascii="仿宋_GB2312" w:eastAsia="仿宋_GB2312" w:cs="仿宋_GB2312"/>
                <w:sz w:val="24"/>
                <w:szCs w:val="24"/>
                <w:bdr w:val="none" w:color="auto" w:sz="0" w:space="0"/>
              </w:rPr>
              <w:t>年</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仿宋_GB2312" w:eastAsia="仿宋_GB2312" w:cs="仿宋_GB2312"/>
                <w:sz w:val="24"/>
                <w:szCs w:val="24"/>
                <w:bdr w:val="none" w:color="auto" w:sz="0" w:space="0"/>
              </w:rPr>
              <w:t>日以后出生）；</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具有建设工程系列副高级以上职称和一级注册造价工程师执业资格证；</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3.</w:t>
            </w:r>
            <w:r>
              <w:rPr>
                <w:rFonts w:hint="default" w:ascii="仿宋_GB2312" w:eastAsia="仿宋_GB2312" w:cs="仿宋_GB2312"/>
                <w:sz w:val="24"/>
                <w:szCs w:val="24"/>
                <w:bdr w:val="none" w:color="auto" w:sz="0" w:space="0"/>
              </w:rPr>
              <w:t>有工程造价相关工作经历。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4" w:hRule="atLeast"/>
          <w:tblCellSpacing w:w="0" w:type="dxa"/>
        </w:trPr>
        <w:tc>
          <w:tcPr>
            <w:tcW w:w="5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3</w:t>
            </w:r>
          </w:p>
        </w:tc>
        <w:tc>
          <w:tcPr>
            <w:tcW w:w="65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专业技术岗</w:t>
            </w:r>
          </w:p>
        </w:tc>
        <w:tc>
          <w:tcPr>
            <w:tcW w:w="60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1</w:t>
            </w:r>
          </w:p>
        </w:tc>
        <w:tc>
          <w:tcPr>
            <w:tcW w:w="144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建筑学专业，本硕专业一致</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负责项目设计</w:t>
            </w:r>
          </w:p>
        </w:tc>
        <w:tc>
          <w:tcPr>
            <w:tcW w:w="66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38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年龄为</w:t>
            </w:r>
            <w:r>
              <w:rPr>
                <w:rFonts w:hint="default" w:ascii="Times New Roman" w:hAnsi="Times New Roman" w:cs="Times New Roman"/>
                <w:sz w:val="24"/>
                <w:szCs w:val="24"/>
                <w:bdr w:val="none" w:color="auto" w:sz="0" w:space="0"/>
              </w:rPr>
              <w:t>40</w:t>
            </w:r>
            <w:r>
              <w:rPr>
                <w:rFonts w:hint="default" w:ascii="仿宋_GB2312" w:eastAsia="仿宋_GB2312" w:cs="仿宋_GB2312"/>
                <w:sz w:val="24"/>
                <w:szCs w:val="24"/>
                <w:bdr w:val="none" w:color="auto" w:sz="0" w:space="0"/>
              </w:rPr>
              <w:t>岁以下（</w:t>
            </w:r>
            <w:r>
              <w:rPr>
                <w:rFonts w:hint="default" w:ascii="Times New Roman" w:hAnsi="Times New Roman" w:cs="Times New Roman"/>
                <w:sz w:val="24"/>
                <w:szCs w:val="24"/>
                <w:bdr w:val="none" w:color="auto" w:sz="0" w:space="0"/>
              </w:rPr>
              <w:t>1984</w:t>
            </w:r>
            <w:r>
              <w:rPr>
                <w:rFonts w:hint="default" w:ascii="仿宋_GB2312" w:eastAsia="仿宋_GB2312" w:cs="仿宋_GB2312"/>
                <w:sz w:val="24"/>
                <w:szCs w:val="24"/>
                <w:bdr w:val="none" w:color="auto" w:sz="0" w:space="0"/>
              </w:rPr>
              <w:t>年</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仿宋_GB2312" w:eastAsia="仿宋_GB2312" w:cs="仿宋_GB2312"/>
                <w:sz w:val="24"/>
                <w:szCs w:val="24"/>
                <w:bdr w:val="none" w:color="auto" w:sz="0" w:space="0"/>
              </w:rPr>
              <w:t>日以后出生）；</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具有建设工程系列副高级以上职称和一级注册建筑师执业资格证；</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3.</w:t>
            </w:r>
            <w:r>
              <w:rPr>
                <w:rFonts w:hint="default" w:ascii="仿宋_GB2312" w:eastAsia="仿宋_GB2312" w:cs="仿宋_GB2312"/>
                <w:sz w:val="24"/>
                <w:szCs w:val="24"/>
                <w:bdr w:val="none" w:color="auto" w:sz="0" w:space="0"/>
              </w:rPr>
              <w:t>本科阶段需获得建筑学学士学位；</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4.</w:t>
            </w:r>
            <w:r>
              <w:rPr>
                <w:rFonts w:hint="default" w:ascii="仿宋_GB2312" w:eastAsia="仿宋_GB2312" w:cs="仿宋_GB2312"/>
                <w:sz w:val="24"/>
                <w:szCs w:val="24"/>
                <w:bdr w:val="none" w:color="auto" w:sz="0" w:space="0"/>
              </w:rPr>
              <w:t>有工程设计相关工作经历。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9" w:hRule="atLeast"/>
          <w:tblCellSpacing w:w="0" w:type="dxa"/>
        </w:trPr>
        <w:tc>
          <w:tcPr>
            <w:tcW w:w="53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4</w:t>
            </w:r>
          </w:p>
        </w:tc>
        <w:tc>
          <w:tcPr>
            <w:tcW w:w="65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仿宋_GB2312" w:eastAsia="仿宋_GB2312" w:cs="仿宋_GB2312"/>
                <w:sz w:val="24"/>
                <w:szCs w:val="24"/>
                <w:bdr w:val="none" w:color="auto" w:sz="0" w:space="0"/>
              </w:rPr>
              <w:t>专业技术岗</w:t>
            </w:r>
          </w:p>
        </w:tc>
        <w:tc>
          <w:tcPr>
            <w:tcW w:w="60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pPr>
            <w:r>
              <w:rPr>
                <w:rFonts w:hint="default" w:ascii="Times New Roman" w:hAnsi="Times New Roman" w:cs="Times New Roman"/>
                <w:sz w:val="24"/>
                <w:szCs w:val="24"/>
                <w:bdr w:val="none" w:color="auto" w:sz="0" w:space="0"/>
              </w:rPr>
              <w:t>3</w:t>
            </w:r>
          </w:p>
        </w:tc>
        <w:tc>
          <w:tcPr>
            <w:tcW w:w="144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硕士为岩土工程、结构工程、供热供燃气通风及空调工程专业，本科为土木工程、给排水科学与工程、建筑电气与智能化专业</w:t>
            </w:r>
          </w:p>
        </w:tc>
        <w:tc>
          <w:tcPr>
            <w:tcW w:w="9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仿宋_GB2312" w:eastAsia="仿宋_GB2312" w:cs="仿宋_GB2312"/>
                <w:sz w:val="24"/>
                <w:szCs w:val="24"/>
                <w:bdr w:val="none" w:color="auto" w:sz="0" w:space="0"/>
              </w:rPr>
              <w:t>负责施工现场管理</w:t>
            </w:r>
          </w:p>
        </w:tc>
        <w:tc>
          <w:tcPr>
            <w:tcW w:w="66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38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年龄为</w:t>
            </w:r>
            <w:r>
              <w:rPr>
                <w:rFonts w:hint="default" w:ascii="Times New Roman" w:hAnsi="Times New Roman" w:cs="Times New Roman"/>
                <w:sz w:val="24"/>
                <w:szCs w:val="24"/>
                <w:bdr w:val="none" w:color="auto" w:sz="0" w:space="0"/>
              </w:rPr>
              <w:t>40</w:t>
            </w:r>
            <w:r>
              <w:rPr>
                <w:rFonts w:hint="default" w:ascii="仿宋_GB2312" w:eastAsia="仿宋_GB2312" w:cs="仿宋_GB2312"/>
                <w:sz w:val="24"/>
                <w:szCs w:val="24"/>
                <w:bdr w:val="none" w:color="auto" w:sz="0" w:space="0"/>
              </w:rPr>
              <w:t>岁以下（</w:t>
            </w:r>
            <w:r>
              <w:rPr>
                <w:rFonts w:hint="default" w:ascii="Times New Roman" w:hAnsi="Times New Roman" w:cs="Times New Roman"/>
                <w:sz w:val="24"/>
                <w:szCs w:val="24"/>
                <w:bdr w:val="none" w:color="auto" w:sz="0" w:space="0"/>
              </w:rPr>
              <w:t>1984</w:t>
            </w:r>
            <w:r>
              <w:rPr>
                <w:rFonts w:hint="default" w:ascii="仿宋_GB2312" w:eastAsia="仿宋_GB2312" w:cs="仿宋_GB2312"/>
                <w:sz w:val="24"/>
                <w:szCs w:val="24"/>
                <w:bdr w:val="none" w:color="auto" w:sz="0" w:space="0"/>
              </w:rPr>
              <w:t>年</w:t>
            </w:r>
            <w:r>
              <w:rPr>
                <w:rFonts w:hint="default" w:ascii="Times New Roman" w:hAnsi="Times New Roman" w:cs="Times New Roman"/>
                <w:sz w:val="24"/>
                <w:szCs w:val="24"/>
                <w:bdr w:val="none" w:color="auto" w:sz="0" w:space="0"/>
              </w:rPr>
              <w:t>1</w:t>
            </w:r>
            <w:r>
              <w:rPr>
                <w:rFonts w:hint="default" w:ascii="仿宋_GB2312" w:eastAsia="仿宋_GB2312" w:cs="仿宋_GB2312"/>
                <w:sz w:val="24"/>
                <w:szCs w:val="24"/>
                <w:bdr w:val="none" w:color="auto" w:sz="0" w:space="0"/>
              </w:rPr>
              <w:t>月</w:t>
            </w:r>
            <w:r>
              <w:rPr>
                <w:rFonts w:hint="default" w:ascii="Times New Roman" w:hAnsi="Times New Roman" w:cs="Times New Roman"/>
                <w:sz w:val="24"/>
                <w:szCs w:val="24"/>
                <w:bdr w:val="none" w:color="auto" w:sz="0" w:space="0"/>
              </w:rPr>
              <w:t>31</w:t>
            </w:r>
            <w:r>
              <w:rPr>
                <w:rFonts w:hint="default" w:ascii="仿宋_GB2312" w:eastAsia="仿宋_GB2312" w:cs="仿宋_GB2312"/>
                <w:sz w:val="24"/>
                <w:szCs w:val="24"/>
                <w:bdr w:val="none" w:color="auto" w:sz="0" w:space="0"/>
              </w:rPr>
              <w:t>日以后出生）；</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具有建设工程系列副高级以上职称；</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3.</w:t>
            </w:r>
            <w:r>
              <w:rPr>
                <w:rFonts w:hint="default" w:ascii="仿宋_GB2312" w:eastAsia="仿宋_GB2312" w:cs="仿宋_GB2312"/>
                <w:sz w:val="24"/>
                <w:szCs w:val="24"/>
                <w:bdr w:val="none" w:color="auto" w:sz="0" w:space="0"/>
              </w:rPr>
              <w:t>至少具有一级注册建造师、一级注册结构师、注册岩土师中一项执业资格。</w:t>
            </w:r>
          </w:p>
          <w:p>
            <w:pPr>
              <w:pStyle w:val="3"/>
              <w:keepNext w:val="0"/>
              <w:keepLines w:val="0"/>
              <w:widowControl/>
              <w:suppressLineNumbers w:val="0"/>
              <w:spacing w:line="294" w:lineRule="atLeast"/>
              <w:jc w:val="left"/>
            </w:pPr>
            <w:r>
              <w:rPr>
                <w:rFonts w:hint="default" w:ascii="Times New Roman" w:hAnsi="Times New Roman" w:cs="Times New Roman"/>
                <w:sz w:val="24"/>
                <w:szCs w:val="24"/>
                <w:bdr w:val="none" w:color="auto" w:sz="0" w:space="0"/>
              </w:rPr>
              <w:t>4.</w:t>
            </w:r>
            <w:r>
              <w:rPr>
                <w:rFonts w:hint="default" w:ascii="仿宋_GB2312" w:eastAsia="仿宋_GB2312" w:cs="仿宋_GB2312"/>
                <w:sz w:val="24"/>
                <w:szCs w:val="24"/>
                <w:bdr w:val="none" w:color="auto" w:sz="0" w:space="0"/>
              </w:rPr>
              <w:t>有大型房屋建筑工程项目负责人管理经历。</w:t>
            </w:r>
          </w:p>
        </w:tc>
      </w:tr>
      <w:bookmarkEnd w:id="0"/>
    </w:tbl>
    <w:p>
      <w:pPr>
        <w:pStyle w:val="9"/>
        <w:keepNext w:val="0"/>
        <w:keepLines w:val="0"/>
        <w:widowControl/>
        <w:suppressLineNumbers w:val="0"/>
        <w:spacing w:before="0" w:beforeAutospacing="0" w:after="0" w:afterAutospacing="0"/>
        <w:ind w:left="0" w:right="0"/>
      </w:pPr>
    </w:p>
    <w:p>
      <w:pPr>
        <w:spacing w:line="320" w:lineRule="exact"/>
        <w:ind w:left="-539"/>
        <w:rPr>
          <w:rFonts w:eastAsia="仿宋_GB2312" w:cs="仿宋_GB2312"/>
          <w:color w:val="000000" w:themeColor="text1"/>
          <w:kern w:val="0"/>
          <w:sz w:val="28"/>
          <w:szCs w:val="28"/>
          <w14:textFill>
            <w14:solidFill>
              <w14:schemeClr w14:val="tx1"/>
            </w14:solidFill>
          </w14:textFill>
        </w:rPr>
      </w:pPr>
    </w:p>
    <w:sectPr>
      <w:footerReference r:id="rId3" w:type="default"/>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Y2Y1ZTk5ZGEwYzNkYWM4YjI5NjU3NjRjNmZmNzEifQ=="/>
  </w:docVars>
  <w:rsids>
    <w:rsidRoot w:val="00172A27"/>
    <w:rsid w:val="0001273B"/>
    <w:rsid w:val="0001479B"/>
    <w:rsid w:val="0001720D"/>
    <w:rsid w:val="00020BD2"/>
    <w:rsid w:val="0002681D"/>
    <w:rsid w:val="00050C73"/>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0B77"/>
    <w:rsid w:val="0010497A"/>
    <w:rsid w:val="00142AE1"/>
    <w:rsid w:val="00144C8A"/>
    <w:rsid w:val="0015111F"/>
    <w:rsid w:val="0016365B"/>
    <w:rsid w:val="001655B0"/>
    <w:rsid w:val="00165FF1"/>
    <w:rsid w:val="00172A27"/>
    <w:rsid w:val="001801D9"/>
    <w:rsid w:val="001801F7"/>
    <w:rsid w:val="001830BF"/>
    <w:rsid w:val="001849DA"/>
    <w:rsid w:val="00191190"/>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473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0BC67DA1"/>
    <w:rsid w:val="1186384C"/>
    <w:rsid w:val="14011FED"/>
    <w:rsid w:val="16697BD2"/>
    <w:rsid w:val="198432E8"/>
    <w:rsid w:val="1B4F4EDD"/>
    <w:rsid w:val="1C687BA8"/>
    <w:rsid w:val="1DA2662B"/>
    <w:rsid w:val="1F435D57"/>
    <w:rsid w:val="20F85964"/>
    <w:rsid w:val="2270048D"/>
    <w:rsid w:val="24E118D2"/>
    <w:rsid w:val="252104AA"/>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94852F8"/>
    <w:rsid w:val="3A5369BF"/>
    <w:rsid w:val="3A900623"/>
    <w:rsid w:val="3AA70248"/>
    <w:rsid w:val="3ABD23EC"/>
    <w:rsid w:val="3EE21837"/>
    <w:rsid w:val="419A3FAE"/>
    <w:rsid w:val="41DF121F"/>
    <w:rsid w:val="45267D82"/>
    <w:rsid w:val="46532741"/>
    <w:rsid w:val="46A55C75"/>
    <w:rsid w:val="47ED3A0E"/>
    <w:rsid w:val="48B91E5D"/>
    <w:rsid w:val="4A7D0844"/>
    <w:rsid w:val="4B162FC1"/>
    <w:rsid w:val="4E790598"/>
    <w:rsid w:val="4EC933D2"/>
    <w:rsid w:val="4F2B4370"/>
    <w:rsid w:val="4F6F5245"/>
    <w:rsid w:val="51E31065"/>
    <w:rsid w:val="5217023B"/>
    <w:rsid w:val="559D2106"/>
    <w:rsid w:val="5717225A"/>
    <w:rsid w:val="57E035B9"/>
    <w:rsid w:val="58F362CE"/>
    <w:rsid w:val="591C553F"/>
    <w:rsid w:val="5BE76CD7"/>
    <w:rsid w:val="5C0A0595"/>
    <w:rsid w:val="5F5F37B8"/>
    <w:rsid w:val="6277079A"/>
    <w:rsid w:val="64AF38BD"/>
    <w:rsid w:val="66A9277E"/>
    <w:rsid w:val="687142E8"/>
    <w:rsid w:val="69F3315F"/>
    <w:rsid w:val="6CB23063"/>
    <w:rsid w:val="6F416B95"/>
    <w:rsid w:val="73903FAB"/>
    <w:rsid w:val="745A6F1D"/>
    <w:rsid w:val="750416C7"/>
    <w:rsid w:val="75330EBE"/>
    <w:rsid w:val="760E5F3E"/>
    <w:rsid w:val="78B6041B"/>
    <w:rsid w:val="79D85F74"/>
    <w:rsid w:val="7AB855E2"/>
    <w:rsid w:val="7AC65BFC"/>
    <w:rsid w:val="7D761C62"/>
    <w:rsid w:val="7DF9E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2">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9"/>
    <w:autoRedefine/>
    <w:semiHidden/>
    <w:unhideWhenUsed/>
    <w:qFormat/>
    <w:uiPriority w:val="99"/>
    <w:pPr>
      <w:jc w:val="left"/>
    </w:pPr>
  </w:style>
  <w:style w:type="paragraph" w:styleId="5">
    <w:name w:val="Body Text Indent"/>
    <w:basedOn w:val="1"/>
    <w:link w:val="15"/>
    <w:autoRedefine/>
    <w:qFormat/>
    <w:uiPriority w:val="0"/>
    <w:pPr>
      <w:ind w:firstLine="640" w:firstLineChars="200"/>
    </w:pPr>
    <w:rPr>
      <w:rFonts w:eastAsia="黑体"/>
      <w:sz w:val="32"/>
      <w:szCs w:val="24"/>
    </w:rPr>
  </w:style>
  <w:style w:type="paragraph" w:styleId="6">
    <w:name w:val="Balloon Text"/>
    <w:basedOn w:val="1"/>
    <w:link w:val="17"/>
    <w:semiHidden/>
    <w:unhideWhenUsed/>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0">
    <w:name w:val="annotation subject"/>
    <w:basedOn w:val="4"/>
    <w:next w:val="4"/>
    <w:link w:val="20"/>
    <w:semiHidden/>
    <w:unhideWhenUsed/>
    <w:qFormat/>
    <w:uiPriority w:val="99"/>
    <w:rPr>
      <w:b/>
      <w:bCs/>
    </w:rPr>
  </w:style>
  <w:style w:type="character" w:styleId="13">
    <w:name w:val="Hyperlink"/>
    <w:basedOn w:val="12"/>
    <w:autoRedefine/>
    <w:unhideWhenUsed/>
    <w:qFormat/>
    <w:uiPriority w:val="99"/>
    <w:rPr>
      <w:color w:val="0000FF" w:themeColor="hyperlink"/>
      <w:u w:val="single"/>
      <w14:textFill>
        <w14:solidFill>
          <w14:schemeClr w14:val="hlink"/>
        </w14:solidFill>
      </w14:textFill>
    </w:rPr>
  </w:style>
  <w:style w:type="character" w:styleId="14">
    <w:name w:val="annotation reference"/>
    <w:basedOn w:val="12"/>
    <w:autoRedefine/>
    <w:semiHidden/>
    <w:unhideWhenUsed/>
    <w:qFormat/>
    <w:uiPriority w:val="99"/>
    <w:rPr>
      <w:sz w:val="21"/>
      <w:szCs w:val="21"/>
    </w:rPr>
  </w:style>
  <w:style w:type="character" w:customStyle="1" w:styleId="15">
    <w:name w:val="正文文本缩进 Char"/>
    <w:basedOn w:val="12"/>
    <w:link w:val="5"/>
    <w:qFormat/>
    <w:uiPriority w:val="0"/>
    <w:rPr>
      <w:rFonts w:eastAsia="黑体"/>
      <w:kern w:val="2"/>
      <w:sz w:val="32"/>
      <w:szCs w:val="24"/>
    </w:rPr>
  </w:style>
  <w:style w:type="character" w:customStyle="1" w:styleId="16">
    <w:name w:val="页脚 Char"/>
    <w:basedOn w:val="12"/>
    <w:link w:val="7"/>
    <w:qFormat/>
    <w:uiPriority w:val="99"/>
    <w:rPr>
      <w:kern w:val="2"/>
      <w:sz w:val="18"/>
    </w:rPr>
  </w:style>
  <w:style w:type="character" w:customStyle="1" w:styleId="17">
    <w:name w:val="批注框文本 Char"/>
    <w:basedOn w:val="12"/>
    <w:link w:val="6"/>
    <w:semiHidden/>
    <w:qFormat/>
    <w:uiPriority w:val="99"/>
    <w:rPr>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文字 Char"/>
    <w:basedOn w:val="12"/>
    <w:link w:val="4"/>
    <w:semiHidden/>
    <w:qFormat/>
    <w:uiPriority w:val="99"/>
    <w:rPr>
      <w:kern w:val="2"/>
      <w:sz w:val="21"/>
    </w:rPr>
  </w:style>
  <w:style w:type="character" w:customStyle="1" w:styleId="20">
    <w:name w:val="批注主题 Char"/>
    <w:basedOn w:val="19"/>
    <w:link w:val="10"/>
    <w:semiHidden/>
    <w:qFormat/>
    <w:uiPriority w:val="99"/>
    <w:rPr>
      <w:b/>
      <w:bCs/>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13</Pages>
  <Words>4080</Words>
  <Characters>2986</Characters>
  <Lines>24</Lines>
  <Paragraphs>14</Paragraphs>
  <TotalTime>106</TotalTime>
  <ScaleCrop>false</ScaleCrop>
  <LinksUpToDate>false</LinksUpToDate>
  <CharactersWithSpaces>7052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2020-05-26T21:52:00Z</dcterms:created>
  <dc:creator>微软中国</dc:creator>
  <cp:lastModifiedBy>亲爱的冷漠和热烈</cp:lastModifiedBy>
  <cp:lastPrinted>2024-02-20T08:35:00Z</cp:lastPrinted>
  <dcterms:modified xsi:type="dcterms:W3CDTF">2024-02-26T03:25:50Z</dcterms:modified>
  <dc:title>人力资源和社会保障部机关2015年录用公务员面试公告</dc:title>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579E5EEA470D4C8594387A8881F560F5_13</vt:lpwstr>
  </property>
</Properties>
</file>