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0"/>
          <w:szCs w:val="4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附件1：               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0"/>
          <w:szCs w:val="4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龙门实验室2023年校园招聘计划</w:t>
      </w:r>
    </w:p>
    <w:tbl>
      <w:tblPr>
        <w:tblStyle w:val="6"/>
        <w:tblpPr w:leftFromText="180" w:rightFromText="180" w:vertAnchor="text" w:horzAnchor="page" w:tblpXSpec="center" w:tblpY="534"/>
        <w:tblOverlap w:val="never"/>
        <w:tblW w:w="13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3380"/>
        <w:gridCol w:w="7100"/>
        <w:gridCol w:w="1350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0" w:type="dxa"/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380" w:type="dxa"/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中心/部门</w:t>
            </w:r>
          </w:p>
        </w:tc>
        <w:tc>
          <w:tcPr>
            <w:tcW w:w="7100" w:type="dxa"/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专业要求</w:t>
            </w:r>
            <w:bookmarkStart w:id="0" w:name="_GoBack"/>
            <w:bookmarkEnd w:id="0"/>
          </w:p>
        </w:tc>
        <w:tc>
          <w:tcPr>
            <w:tcW w:w="1350" w:type="dxa"/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800" w:type="dxa"/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智能制造基础研究中心</w:t>
            </w:r>
          </w:p>
        </w:tc>
        <w:tc>
          <w:tcPr>
            <w:tcW w:w="71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数学、计算力学、软件工程、材料科学与工程、机械工程、信息与通信工程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38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智能装备先进材料科创中心</w:t>
            </w:r>
          </w:p>
        </w:tc>
        <w:tc>
          <w:tcPr>
            <w:tcW w:w="71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材料科学与工程、冶金工程、材料物理、材料化学、计算材料学、机械工程、英语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38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智能装备关键基础件科创中心</w:t>
            </w:r>
          </w:p>
        </w:tc>
        <w:tc>
          <w:tcPr>
            <w:tcW w:w="71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机械工程、光学工程、电子科学与技术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38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智能系统科创中心</w:t>
            </w:r>
          </w:p>
        </w:tc>
        <w:tc>
          <w:tcPr>
            <w:tcW w:w="71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信息与通信工程、控制科学与工程、计算机科学与技术、电子信息、软件工程、智能科学与技术、电气工程、电子科学与技术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8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38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成套装备科创中心</w:t>
            </w:r>
          </w:p>
        </w:tc>
        <w:tc>
          <w:tcPr>
            <w:tcW w:w="71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械工程、电气工程、材料科学与工程、动力机械及工程、流体机械及工程、船舶与海洋工程、农业机械化工程、仪器科学与技术、航空宇航科学与技术、兵器科学与技术、力学、信息与通信工程、网络空间安全、动力工程及工程热物理、控制科学与工程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38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综合管理部</w:t>
            </w:r>
          </w:p>
        </w:tc>
        <w:tc>
          <w:tcPr>
            <w:tcW w:w="71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管理科学与工程、行政管理、公共事业管理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38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科研发展部</w:t>
            </w:r>
          </w:p>
        </w:tc>
        <w:tc>
          <w:tcPr>
            <w:tcW w:w="71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材料科学与工程、机械工程、信息与通信工程、控制科学与工程、冶金工程、计算机科学与技术、电子科学与技术、智能科学与技术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38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人力资源部</w:t>
            </w:r>
          </w:p>
        </w:tc>
        <w:tc>
          <w:tcPr>
            <w:tcW w:w="71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人力资源管理、公共事业管理、劳动与社会保障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38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财务资产部</w:t>
            </w:r>
          </w:p>
        </w:tc>
        <w:tc>
          <w:tcPr>
            <w:tcW w:w="71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会计学、财务管理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0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合计（单位：人）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8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0"/>
          <w:szCs w:val="4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黑体" w:hAnsi="黑体" w:eastAsia="黑体" w:cs="黑体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黑体" w:hAnsi="黑体" w:eastAsia="黑体" w:cs="黑体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黑体" w:hAnsi="黑体" w:eastAsia="黑体" w:cs="黑体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="黑体" w:hAnsi="黑体" w:eastAsia="黑体" w:cs="黑体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="黑体" w:hAnsi="黑体" w:eastAsia="黑体" w:cs="黑体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黑体" w:hAnsi="黑体" w:eastAsia="黑体" w:cs="黑体"/>
                        <w:sz w:val="24"/>
                        <w:szCs w:val="40"/>
                      </w:rPr>
                    </w:pPr>
                    <w:r>
                      <w:rPr>
                        <w:rFonts w:hint="eastAsia" w:ascii="黑体" w:hAnsi="黑体" w:eastAsia="黑体" w:cs="黑体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黑体" w:hAnsi="黑体" w:eastAsia="黑体" w:cs="黑体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黑体" w:hAnsi="黑体" w:eastAsia="黑体" w:cs="黑体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="黑体" w:hAnsi="黑体" w:eastAsia="黑体" w:cs="黑体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eastAsia" w:ascii="黑体" w:hAnsi="黑体" w:eastAsia="黑体" w:cs="黑体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1MDMwZWU5MzcxZGNiMjNhN2JkYmNkM2U3MjUzZTMifQ=="/>
  </w:docVars>
  <w:rsids>
    <w:rsidRoot w:val="00000000"/>
    <w:rsid w:val="003252D5"/>
    <w:rsid w:val="04E52056"/>
    <w:rsid w:val="052E656D"/>
    <w:rsid w:val="07CF5DE6"/>
    <w:rsid w:val="09840E52"/>
    <w:rsid w:val="0BBF43C3"/>
    <w:rsid w:val="0C02042E"/>
    <w:rsid w:val="0C075C78"/>
    <w:rsid w:val="0C0A6BB3"/>
    <w:rsid w:val="0D0F0D82"/>
    <w:rsid w:val="0F072309"/>
    <w:rsid w:val="139917C6"/>
    <w:rsid w:val="13CC58CF"/>
    <w:rsid w:val="14C059CF"/>
    <w:rsid w:val="151E215B"/>
    <w:rsid w:val="1A077661"/>
    <w:rsid w:val="1A4135B6"/>
    <w:rsid w:val="1DC26AAA"/>
    <w:rsid w:val="1DE303E5"/>
    <w:rsid w:val="1E18119A"/>
    <w:rsid w:val="22885471"/>
    <w:rsid w:val="238457BD"/>
    <w:rsid w:val="25D43AD4"/>
    <w:rsid w:val="264105D5"/>
    <w:rsid w:val="28040597"/>
    <w:rsid w:val="2A0F2A68"/>
    <w:rsid w:val="30914316"/>
    <w:rsid w:val="31F70F68"/>
    <w:rsid w:val="32E97147"/>
    <w:rsid w:val="33E425E8"/>
    <w:rsid w:val="362A34F6"/>
    <w:rsid w:val="3A17281C"/>
    <w:rsid w:val="3C876022"/>
    <w:rsid w:val="3CA05747"/>
    <w:rsid w:val="3D5567B2"/>
    <w:rsid w:val="3E882345"/>
    <w:rsid w:val="3EA6343E"/>
    <w:rsid w:val="3F803C39"/>
    <w:rsid w:val="4132366C"/>
    <w:rsid w:val="426C1EA8"/>
    <w:rsid w:val="42D80797"/>
    <w:rsid w:val="47BB613C"/>
    <w:rsid w:val="484077C2"/>
    <w:rsid w:val="489773A6"/>
    <w:rsid w:val="497F3A60"/>
    <w:rsid w:val="4AC0153E"/>
    <w:rsid w:val="4C0A3F46"/>
    <w:rsid w:val="4D20283D"/>
    <w:rsid w:val="4DB77DA8"/>
    <w:rsid w:val="4E094A4F"/>
    <w:rsid w:val="4F9E7352"/>
    <w:rsid w:val="51067EF5"/>
    <w:rsid w:val="52623F6E"/>
    <w:rsid w:val="552C1B6C"/>
    <w:rsid w:val="596D288E"/>
    <w:rsid w:val="599D147F"/>
    <w:rsid w:val="5B37709F"/>
    <w:rsid w:val="5C155BCF"/>
    <w:rsid w:val="5CE3245E"/>
    <w:rsid w:val="5D333470"/>
    <w:rsid w:val="5EA905CB"/>
    <w:rsid w:val="5FD87A4F"/>
    <w:rsid w:val="626D4999"/>
    <w:rsid w:val="62CB5033"/>
    <w:rsid w:val="63F55ABD"/>
    <w:rsid w:val="659E7834"/>
    <w:rsid w:val="6C1B336D"/>
    <w:rsid w:val="6C53185F"/>
    <w:rsid w:val="6ECD3B4B"/>
    <w:rsid w:val="6EF7427F"/>
    <w:rsid w:val="70473218"/>
    <w:rsid w:val="705F32D6"/>
    <w:rsid w:val="72B96272"/>
    <w:rsid w:val="740718AD"/>
    <w:rsid w:val="764661C9"/>
    <w:rsid w:val="7A3772A6"/>
    <w:rsid w:val="7B9E6F3C"/>
    <w:rsid w:val="7C9C2DAE"/>
    <w:rsid w:val="7CF25DDF"/>
    <w:rsid w:val="7E8D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customStyle="1" w:styleId="10">
    <w:name w:val="font61"/>
    <w:basedOn w:val="7"/>
    <w:qFormat/>
    <w:uiPriority w:val="0"/>
    <w:rPr>
      <w:rFonts w:hint="default" w:ascii="Wingdings" w:hAnsi="Wingdings" w:cs="Wingdings"/>
      <w:color w:val="000000"/>
      <w:sz w:val="28"/>
      <w:szCs w:val="28"/>
      <w:u w:val="non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2">
    <w:name w:val="font131"/>
    <w:basedOn w:val="7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3">
    <w:name w:val="font141"/>
    <w:basedOn w:val="7"/>
    <w:qFormat/>
    <w:uiPriority w:val="0"/>
    <w:rPr>
      <w:rFonts w:ascii="Arial Black" w:hAnsi="Arial Black" w:eastAsia="Arial Black" w:cs="Arial Black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483</Words>
  <Characters>493</Characters>
  <Lines>0</Lines>
  <Paragraphs>0</Paragraphs>
  <TotalTime>3</TotalTime>
  <ScaleCrop>false</ScaleCrop>
  <LinksUpToDate>false</LinksUpToDate>
  <CharactersWithSpaces>508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2022-10-18T03:52:00Z</dcterms:created>
  <dc:creator>l'm'sys</dc:creator>
  <cp:lastModifiedBy>T. Wang</cp:lastModifiedBy>
  <cp:lastPrinted>2022-10-18T10:04:00Z</cp:lastPrinted>
  <dcterms:modified xsi:type="dcterms:W3CDTF">2022-10-24T10:41:06Z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1BDF627B7A53478BBCCB7E89ECF15744</vt:lpwstr>
  </property>
</Properties>
</file>