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bdr w:val="none" w:color="auto" w:sz="0" w:space="0"/>
          <w:shd w:val="clear" w:fill="FFFFFF"/>
        </w:rPr>
        <w:t>西峡县2022年公开招聘中小学教师职位表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716"/>
        <w:gridCol w:w="732"/>
        <w:gridCol w:w="559"/>
        <w:gridCol w:w="873"/>
        <w:gridCol w:w="1820"/>
        <w:gridCol w:w="1379"/>
        <w:gridCol w:w="1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单位</w:t>
            </w:r>
            <w:r>
              <w:rPr>
                <w:rStyle w:val="5"/>
                <w:rFonts w:ascii="微软雅黑" w:hAnsi="微软雅黑" w:eastAsia="微软雅黑" w:cs="微软雅黑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名称</w:t>
            </w:r>
          </w:p>
        </w:tc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岗位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代码</w:t>
            </w:r>
          </w:p>
        </w:tc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名称</w:t>
            </w:r>
          </w:p>
        </w:tc>
        <w:tc>
          <w:tcPr>
            <w:tcW w:w="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聘用人数</w:t>
            </w:r>
          </w:p>
        </w:tc>
        <w:tc>
          <w:tcPr>
            <w:tcW w:w="7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岗</w:t>
            </w:r>
            <w:r>
              <w:rPr>
                <w:rStyle w:val="5"/>
                <w:rFonts w:hint="eastAsia" w:ascii="仿宋" w:hAnsi="仿宋" w:eastAsia="仿宋" w:cs="仿宋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位</w:t>
            </w:r>
            <w:r>
              <w:rPr>
                <w:rStyle w:val="5"/>
                <w:rFonts w:hint="eastAsia" w:ascii="仿宋" w:hAnsi="仿宋" w:eastAsia="仿宋" w:cs="仿宋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条</w:t>
            </w:r>
            <w:r>
              <w:rPr>
                <w:rStyle w:val="5"/>
                <w:rFonts w:hint="eastAsia" w:ascii="仿宋" w:hAnsi="仿宋" w:eastAsia="仿宋" w:cs="仿宋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备</w:t>
            </w:r>
            <w:r>
              <w:rPr>
                <w:rStyle w:val="5"/>
                <w:rFonts w:hint="eastAsia" w:ascii="仿宋" w:hAnsi="仿宋" w:eastAsia="仿宋" w:cs="仿宋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专业要求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学历及资格要求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年龄要求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4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乡镇</w:t>
            </w:r>
            <w:r>
              <w:rPr>
                <w:rFonts w:hint="eastAsia" w:ascii="微软雅黑" w:hAnsi="微软雅黑" w:eastAsia="微软雅黑" w:cs="微软雅黑"/>
                <w:color w:val="333333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中小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学教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师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1001</w:t>
            </w:r>
          </w:p>
        </w:tc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语文教师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中国语言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文学类</w:t>
            </w:r>
          </w:p>
        </w:tc>
        <w:tc>
          <w:tcPr>
            <w:tcW w:w="34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普通中等师范学历或普通高等教育专科及以上学历；具有中小学及以上教师资格证</w:t>
            </w:r>
          </w:p>
        </w:tc>
        <w:tc>
          <w:tcPr>
            <w:tcW w:w="23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年龄30周岁以下,硕士研究生及以上学历人员年龄放宽到35周岁以下，西峡户籍中等师范学历人员年龄放宽到40周岁以下</w:t>
            </w:r>
          </w:p>
        </w:tc>
        <w:tc>
          <w:tcPr>
            <w:tcW w:w="25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西峡籍中等师范学历人员录取聘用后将定向分配在桑坪镇任教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4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1002</w:t>
            </w:r>
          </w:p>
        </w:tc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数学教师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数学类</w:t>
            </w:r>
          </w:p>
        </w:tc>
        <w:tc>
          <w:tcPr>
            <w:tcW w:w="34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特殊教育教师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2001</w:t>
            </w:r>
          </w:p>
        </w:tc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特殊教育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教师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特殊教育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普通高等教育专科及以上学历</w:t>
            </w:r>
          </w:p>
        </w:tc>
        <w:tc>
          <w:tcPr>
            <w:tcW w:w="23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年龄30周岁以下,硕士研究生及以上学历人员年龄放宽到35周岁以下。</w:t>
            </w:r>
          </w:p>
        </w:tc>
        <w:tc>
          <w:tcPr>
            <w:tcW w:w="25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幼儿园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3001</w:t>
            </w:r>
          </w:p>
        </w:tc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幼儿教师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幼教类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普通高等教育专科及以上学历；具有幼儿教师资格证</w:t>
            </w:r>
          </w:p>
        </w:tc>
        <w:tc>
          <w:tcPr>
            <w:tcW w:w="23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276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ED"/>
    <w:rsid w:val="00C23381"/>
    <w:rsid w:val="00C34DED"/>
    <w:rsid w:val="3CE5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49</Words>
  <Characters>280</Characters>
  <Lines>2</Lines>
  <Paragraphs>1</Paragraphs>
  <TotalTime>0</TotalTime>
  <ScaleCrop>false</ScaleCrop>
  <LinksUpToDate>false</LinksUpToDate>
  <CharactersWithSpaces>328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2022-07-11T08:53:00Z</dcterms:created>
  <dc:creator>admin</dc:creator>
  <cp:lastModifiedBy>Administrator</cp:lastModifiedBy>
  <dcterms:modified xsi:type="dcterms:W3CDTF">2022-07-14T06:31:02Z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27E0C86703CD406C9548937EE46A3DFA</vt:lpwstr>
  </property>
</Properties>
</file>